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850"/>
          <w:tab w:val="left" w:leader="none" w:pos="-1"/>
          <w:tab w:val="left" w:leader="none" w:pos="566"/>
          <w:tab w:val="left" w:leader="none" w:pos="849"/>
          <w:tab w:val="left" w:leader="none" w:pos="1700"/>
          <w:tab w:val="left" w:leader="none" w:pos="2550"/>
          <w:tab w:val="left" w:leader="none" w:pos="3400"/>
          <w:tab w:val="left" w:leader="none" w:pos="4250"/>
          <w:tab w:val="left" w:leader="none" w:pos="5101"/>
          <w:tab w:val="left" w:leader="none" w:pos="5952"/>
          <w:tab w:val="left" w:leader="none" w:pos="6801"/>
          <w:tab w:val="left" w:leader="none" w:pos="7652"/>
          <w:tab w:val="left" w:leader="none" w:pos="8503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Título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850"/>
          <w:tab w:val="left" w:leader="none" w:pos="-1"/>
          <w:tab w:val="left" w:leader="none" w:pos="566"/>
          <w:tab w:val="left" w:leader="none" w:pos="849"/>
          <w:tab w:val="left" w:leader="none" w:pos="1700"/>
          <w:tab w:val="left" w:leader="none" w:pos="2550"/>
          <w:tab w:val="left" w:leader="none" w:pos="3400"/>
          <w:tab w:val="left" w:leader="none" w:pos="4250"/>
          <w:tab w:val="left" w:leader="none" w:pos="5101"/>
          <w:tab w:val="left" w:leader="none" w:pos="5952"/>
          <w:tab w:val="left" w:leader="none" w:pos="6801"/>
          <w:tab w:val="left" w:leader="none" w:pos="7652"/>
          <w:tab w:val="left" w:leader="none" w:pos="8503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850"/>
          <w:tab w:val="left" w:leader="none" w:pos="-1"/>
          <w:tab w:val="left" w:leader="none" w:pos="566"/>
          <w:tab w:val="left" w:leader="none" w:pos="849"/>
          <w:tab w:val="left" w:leader="none" w:pos="1700"/>
          <w:tab w:val="left" w:leader="none" w:pos="2550"/>
          <w:tab w:val="left" w:leader="none" w:pos="3400"/>
          <w:tab w:val="left" w:leader="none" w:pos="4250"/>
          <w:tab w:val="left" w:leader="none" w:pos="5101"/>
          <w:tab w:val="left" w:leader="none" w:pos="5952"/>
          <w:tab w:val="left" w:leader="none" w:pos="6801"/>
          <w:tab w:val="left" w:leader="none" w:pos="7652"/>
          <w:tab w:val="left" w:leader="none" w:pos="8503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apellidos autor/a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correo.electronico1@pucp.edu.pe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850"/>
          <w:tab w:val="left" w:leader="none" w:pos="-1"/>
          <w:tab w:val="left" w:leader="none" w:pos="566"/>
          <w:tab w:val="left" w:leader="none" w:pos="849"/>
          <w:tab w:val="left" w:leader="none" w:pos="1700"/>
          <w:tab w:val="left" w:leader="none" w:pos="2550"/>
          <w:tab w:val="left" w:leader="none" w:pos="3400"/>
          <w:tab w:val="left" w:leader="none" w:pos="4250"/>
          <w:tab w:val="left" w:leader="none" w:pos="5101"/>
          <w:tab w:val="left" w:leader="none" w:pos="5952"/>
          <w:tab w:val="left" w:leader="none" w:pos="6801"/>
          <w:tab w:val="left" w:leader="none" w:pos="7652"/>
          <w:tab w:val="left" w:leader="none" w:pos="8503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850"/>
          <w:tab w:val="left" w:leader="none" w:pos="-1"/>
          <w:tab w:val="left" w:leader="none" w:pos="566"/>
          <w:tab w:val="left" w:leader="none" w:pos="849"/>
          <w:tab w:val="left" w:leader="none" w:pos="1700"/>
          <w:tab w:val="left" w:leader="none" w:pos="2550"/>
          <w:tab w:val="left" w:leader="none" w:pos="3400"/>
          <w:tab w:val="left" w:leader="none" w:pos="4250"/>
          <w:tab w:val="left" w:leader="none" w:pos="5101"/>
          <w:tab w:val="left" w:leader="none" w:pos="5952"/>
          <w:tab w:val="left" w:leader="none" w:pos="6801"/>
          <w:tab w:val="left" w:leader="none" w:pos="7652"/>
          <w:tab w:val="left" w:leader="none" w:pos="8503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-850"/>
          <w:tab w:val="left" w:leader="none" w:pos="-1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RESUMEN</w:t>
      </w:r>
    </w:p>
    <w:p w:rsidR="00000000" w:rsidDel="00000000" w:rsidP="00000000" w:rsidRDefault="00000000" w:rsidRPr="00000000" w14:paraId="00000009">
      <w:pPr>
        <w:tabs>
          <w:tab w:val="left" w:leader="none" w:pos="-850"/>
          <w:tab w:val="left" w:leader="none" w:pos="-1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-850"/>
          <w:tab w:val="left" w:leader="none" w:pos="-1"/>
        </w:tabs>
        <w:spacing w:line="276" w:lineRule="auto"/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Aquí se puede escribir el resumen de la investigación, de unas 150-200 palabras.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-850"/>
          <w:tab w:val="left" w:leader="none" w:pos="-1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850"/>
          <w:tab w:val="left" w:leader="none" w:pos="-1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ENCABEZAMIENTO DE PRIMER NIVEL</w:t>
      </w:r>
    </w:p>
    <w:p w:rsidR="00000000" w:rsidDel="00000000" w:rsidP="00000000" w:rsidRDefault="00000000" w:rsidRPr="00000000" w14:paraId="0000000D">
      <w:pPr>
        <w:tabs>
          <w:tab w:val="left" w:leader="none" w:pos="-850"/>
          <w:tab w:val="left" w:leader="none" w:pos="-1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-850"/>
          <w:tab w:val="left" w:leader="none" w:pos="-1"/>
        </w:tabs>
        <w:spacing w:line="276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Los artículos elaborados deben ser inéditos sobre temas vinculados al tema principal “La inteligencia artificial y la actividad de la Administración Pública”, con </w:t>
      </w:r>
      <w:r w:rsidDel="00000000" w:rsidR="00000000" w:rsidRPr="00000000">
        <w:rPr>
          <w:rtl w:val="0"/>
        </w:rPr>
        <w:t xml:space="preserve">una extensión entre 7 a 9 páginas en idioma español. </w:t>
      </w:r>
    </w:p>
    <w:p w:rsidR="00000000" w:rsidDel="00000000" w:rsidP="00000000" w:rsidRDefault="00000000" w:rsidRPr="00000000" w14:paraId="0000000F">
      <w:pPr>
        <w:tabs>
          <w:tab w:val="left" w:leader="none" w:pos="-850"/>
          <w:tab w:val="left" w:leader="none" w:pos="-1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-850"/>
          <w:tab w:val="left" w:leader="none" w:pos="-1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Aquí se puede escribir el texto de la investigación. Los contenidos textuales se realizarán en fuente </w:t>
      </w:r>
      <w:r w:rsidDel="00000000" w:rsidR="00000000" w:rsidRPr="00000000">
        <w:rPr>
          <w:b w:val="1"/>
          <w:rtl w:val="0"/>
        </w:rPr>
        <w:t xml:space="preserve">Times New Roman tamaño 12</w:t>
      </w:r>
      <w:r w:rsidDel="00000000" w:rsidR="00000000" w:rsidRPr="00000000">
        <w:rPr>
          <w:rtl w:val="0"/>
        </w:rPr>
        <w:t xml:space="preserve"> y serán </w:t>
      </w:r>
      <w:r w:rsidDel="00000000" w:rsidR="00000000" w:rsidRPr="00000000">
        <w:rPr>
          <w:b w:val="1"/>
          <w:rtl w:val="0"/>
        </w:rPr>
        <w:t xml:space="preserve">justificados</w:t>
      </w:r>
      <w:r w:rsidDel="00000000" w:rsidR="00000000" w:rsidRPr="00000000">
        <w:rPr>
          <w:rtl w:val="0"/>
        </w:rPr>
        <w:t xml:space="preserve"> completamente. El interlineado de todo el documento será 1,15.</w:t>
      </w:r>
    </w:p>
    <w:p w:rsidR="00000000" w:rsidDel="00000000" w:rsidP="00000000" w:rsidRDefault="00000000" w:rsidRPr="00000000" w14:paraId="00000011">
      <w:pPr>
        <w:tabs>
          <w:tab w:val="left" w:leader="none" w:pos="-850"/>
          <w:tab w:val="left" w:leader="none" w:pos="-1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-850"/>
          <w:tab w:val="left" w:leader="none" w:pos="-1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Las citas a lo largo del texto y en el listado de referencias se ajustarán al estilo estandarizado APA: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https://guiastematicas.biblioteca.pucp.edu.pe/apa_7aedicion/inicio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-850"/>
          <w:tab w:val="left" w:leader="none" w:pos="-1"/>
        </w:tabs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-850"/>
          <w:tab w:val="left" w:leader="none" w:pos="-1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1.1. Encabezamiento de segundo nivel</w:t>
      </w:r>
    </w:p>
    <w:p w:rsidR="00000000" w:rsidDel="00000000" w:rsidP="00000000" w:rsidRDefault="00000000" w:rsidRPr="00000000" w14:paraId="00000015">
      <w:pPr>
        <w:tabs>
          <w:tab w:val="left" w:leader="none" w:pos="-850"/>
          <w:tab w:val="left" w:leader="none" w:pos="-1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Aquí se puede escribir el texto de la investigación. </w:t>
      </w:r>
    </w:p>
    <w:p w:rsidR="00000000" w:rsidDel="00000000" w:rsidP="00000000" w:rsidRDefault="00000000" w:rsidRPr="00000000" w14:paraId="00000016">
      <w:pPr>
        <w:tabs>
          <w:tab w:val="left" w:leader="none" w:pos="-850"/>
          <w:tab w:val="left" w:leader="none" w:pos="-1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-850"/>
          <w:tab w:val="left" w:leader="none" w:pos="-1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1.1.1. Encabezamiento de tercer nivel</w:t>
      </w:r>
    </w:p>
    <w:p w:rsidR="00000000" w:rsidDel="00000000" w:rsidP="00000000" w:rsidRDefault="00000000" w:rsidRPr="00000000" w14:paraId="00000018">
      <w:pPr>
        <w:tabs>
          <w:tab w:val="left" w:leader="none" w:pos="-850"/>
          <w:tab w:val="left" w:leader="none" w:pos="-1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Aquí se puede escribir el texto de la investigación.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-850"/>
          <w:tab w:val="left" w:leader="none" w:pos="-1"/>
        </w:tabs>
        <w:spacing w:line="276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-850"/>
          <w:tab w:val="left" w:leader="none" w:pos="-1"/>
        </w:tabs>
        <w:spacing w:line="276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-850"/>
          <w:tab w:val="left" w:leader="none" w:pos="-1"/>
        </w:tabs>
        <w:spacing w:line="276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-850"/>
          <w:tab w:val="left" w:leader="none" w:pos="-1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FORMATO DE LAS TABLAS</w:t>
      </w:r>
    </w:p>
    <w:p w:rsidR="00000000" w:rsidDel="00000000" w:rsidP="00000000" w:rsidRDefault="00000000" w:rsidRPr="00000000" w14:paraId="0000001D">
      <w:pPr>
        <w:tabs>
          <w:tab w:val="left" w:leader="none" w:pos="-850"/>
          <w:tab w:val="left" w:leader="none" w:pos="-1"/>
        </w:tabs>
        <w:spacing w:line="276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850"/>
          <w:tab w:val="left" w:leader="none" w:pos="-1"/>
          <w:tab w:val="left" w:leader="none" w:pos="566"/>
          <w:tab w:val="left" w:leader="none" w:pos="849"/>
          <w:tab w:val="left" w:leader="none" w:pos="1700"/>
          <w:tab w:val="left" w:leader="none" w:pos="2550"/>
          <w:tab w:val="left" w:leader="none" w:pos="3400"/>
          <w:tab w:val="left" w:leader="none" w:pos="4250"/>
          <w:tab w:val="left" w:leader="none" w:pos="5101"/>
          <w:tab w:val="left" w:leader="none" w:pos="5952"/>
          <w:tab w:val="left" w:leader="none" w:pos="6801"/>
          <w:tab w:val="left" w:leader="none" w:pos="7652"/>
          <w:tab w:val="left" w:leader="none" w:pos="8503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tablas pueden tener el mismo formato del ejemplo (Tabla 1).</w:t>
      </w:r>
    </w:p>
    <w:p w:rsidR="00000000" w:rsidDel="00000000" w:rsidP="00000000" w:rsidRDefault="00000000" w:rsidRPr="00000000" w14:paraId="0000001F">
      <w:pPr>
        <w:pStyle w:val="Heading2"/>
        <w:tabs>
          <w:tab w:val="left" w:leader="none" w:pos="-850"/>
          <w:tab w:val="left" w:leader="none" w:pos="-1"/>
          <w:tab w:val="left" w:leader="none" w:pos="566"/>
          <w:tab w:val="left" w:leader="none" w:pos="1700"/>
          <w:tab w:val="left" w:leader="none" w:pos="2550"/>
          <w:tab w:val="left" w:leader="none" w:pos="3400"/>
          <w:tab w:val="left" w:leader="none" w:pos="4250"/>
          <w:tab w:val="left" w:leader="none" w:pos="5101"/>
          <w:tab w:val="left" w:leader="none" w:pos="5952"/>
          <w:tab w:val="left" w:leader="none" w:pos="6801"/>
          <w:tab w:val="left" w:leader="none" w:pos="7652"/>
          <w:tab w:val="left" w:leader="none" w:pos="8503"/>
        </w:tabs>
        <w:spacing w:line="276" w:lineRule="auto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0"/>
        <w:gridCol w:w="2430"/>
        <w:gridCol w:w="1440"/>
        <w:gridCol w:w="1890"/>
        <w:tblGridChange w:id="0">
          <w:tblGrid>
            <w:gridCol w:w="2700"/>
            <w:gridCol w:w="2430"/>
            <w:gridCol w:w="1440"/>
            <w:gridCol w:w="189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-850"/>
                <w:tab w:val="left" w:leader="none" w:pos="-1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Elemento de texto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-850"/>
                <w:tab w:val="left" w:leader="none" w:pos="-1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Estilo de fuente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-850"/>
                <w:tab w:val="left" w:leader="none" w:pos="-1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Tamaño de fuente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-850"/>
                <w:tab w:val="left" w:leader="none" w:pos="-1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Aspecto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-850"/>
                <w:tab w:val="left" w:leader="none" w:pos="-1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Títulos de tablas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-850"/>
                <w:tab w:val="left" w:leader="none" w:pos="-1"/>
              </w:tabs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Times New Roman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-850"/>
                <w:tab w:val="left" w:leader="none" w:pos="-1"/>
              </w:tabs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-850"/>
                <w:tab w:val="left" w:leader="none" w:pos="-1"/>
              </w:tabs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Sin negrita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-850"/>
                <w:tab w:val="left" w:leader="none" w:pos="-1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Títulos de figuras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-850"/>
                <w:tab w:val="left" w:leader="none" w:pos="-1"/>
              </w:tabs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Times New Roman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-850"/>
                <w:tab w:val="left" w:leader="none" w:pos="-1"/>
              </w:tabs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-850"/>
                <w:tab w:val="left" w:leader="none" w:pos="-1"/>
              </w:tabs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Sin negrita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-850"/>
                <w:tab w:val="left" w:leader="none" w:pos="-1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Texto en párrafos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-850"/>
                <w:tab w:val="left" w:leader="none" w:pos="-1"/>
              </w:tabs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Times New Roman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-850"/>
                <w:tab w:val="left" w:leader="none" w:pos="-1"/>
              </w:tabs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-850"/>
                <w:tab w:val="left" w:leader="none" w:pos="-1"/>
              </w:tabs>
              <w:spacing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Sin negrita</w:t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leader="none" w:pos="-850"/>
          <w:tab w:val="left" w:leader="none" w:pos="-1"/>
        </w:tabs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Tabla 1. Estilos y tamaños de texto. Fuente: elaboración propia.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b w:val="1"/>
          <w:color w:val="c00000"/>
        </w:rPr>
      </w:pPr>
      <w:r w:rsidDel="00000000" w:rsidR="00000000" w:rsidRPr="00000000">
        <w:rPr>
          <w:b w:val="1"/>
          <w:rtl w:val="0"/>
        </w:rPr>
        <w:t xml:space="preserve">REFERENCIAS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Cairampoma, A. y Villegas, P. (2018). Los alcances jurídicos del Comité de Operación Económica del Sistema Interconectado del Perú. Revista de Derecho Administrativo Económico, (26), 23-39.</w:t>
      </w:r>
      <w:hyperlink r:id="rId8">
        <w:r w:rsidDel="00000000" w:rsidR="00000000" w:rsidRPr="00000000">
          <w:rPr>
            <w:rtl w:val="0"/>
          </w:rPr>
          <w:t xml:space="preserve"> https://redae.uc.cl/index.php/REDAE/article/view/2454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Esteve, J. (2023). Principios de Derecho Regulatorio. Servicios económicos de interés general y regulación de riesgos. Marcial Pons.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Fernández, M. &amp; del Valle, J. (2016). “Cómo iniciarse en la investigación académica: una guía práctica”. Lima: Fondo Editorial PUCP.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Hernández, R.; Fernández, C. &amp; Baptista M. (2010). Metodología de la investigación. Lima: McGraw-Hill / Interamericana Editores, S.A. de C.V.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Huapaya, R. (2014). El régimen constitucional y legal de los recursos naturales en el ordenamiento jurídico peruano. Revista De Derecho Administrativo, (14), 327-339.</w:t>
      </w:r>
      <w:hyperlink r:id="rId9">
        <w:r w:rsidDel="00000000" w:rsidR="00000000" w:rsidRPr="00000000">
          <w:rPr>
            <w:rtl w:val="0"/>
          </w:rPr>
          <w:t xml:space="preserve"> https://revistas.pucp.edu.pe/index.php/derechoadministrativo/article/view/13455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Martí, J. (2016). Diseños de investigación social y métodos. Barcelona: Universitat Autònoma de Barcelona.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Morón, J. (2020). La regulación común de la actividad administrativa de fiscalización en el derecho peruano. </w:t>
      </w:r>
      <w:r w:rsidDel="00000000" w:rsidR="00000000" w:rsidRPr="00000000">
        <w:rPr>
          <w:rtl w:val="0"/>
        </w:rPr>
        <w:t xml:space="preserve">Derecho &amp; Sociedad, 1</w:t>
      </w:r>
      <w:r w:rsidDel="00000000" w:rsidR="00000000" w:rsidRPr="00000000">
        <w:rPr>
          <w:rtl w:val="0"/>
        </w:rPr>
        <w:t xml:space="preserve">(54), 17-43.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rtl w:val="0"/>
          </w:rPr>
          <w:t xml:space="preserve">https://revistas.pucp.edu.pe/index.php/derechoysociedad/article/view/22404/21635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Muñoz, S.(dir.). (2017). Libro de estilo de la Justicia. Barcelona: Real Academia Española / ESPASA/ Consejo General del Poder Judicial.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Portocarrero, F. (1990). ¿Cómo hacer un trabajo de investigación? Lima: Centro de Investigación de la Universidad del Pacífico.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Sánchez, L. (2020). La fiscalización administrativa en el ordenamiento peruano: de la heterogeneidad a la regulación común. Ius Et Veritas, (60), 38-64. </w:t>
      </w:r>
      <w:hyperlink r:id="rId12">
        <w:r w:rsidDel="00000000" w:rsidR="00000000" w:rsidRPr="00000000">
          <w:rPr>
            <w:rtl w:val="0"/>
          </w:rPr>
          <w:t xml:space="preserve"> https://revistas.pucp.edu.pe/index.php/iusetveritas/article/view/22713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Sánchez, M. (2011). La metodología en la investigación jurídica: características peculiares y pautas generales para investigar en el derecho. Revista Telemática de Filosofía del Derecho, (14), 317-358.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Villegas, P. (2022). La actividad de fiscalización y derechos de los administrados: Las actas de inspección. </w:t>
      </w:r>
      <w:r w:rsidDel="00000000" w:rsidR="00000000" w:rsidRPr="00000000">
        <w:rPr>
          <w:rtl w:val="0"/>
        </w:rPr>
        <w:t xml:space="preserve">Ius et Veritas, </w:t>
      </w:r>
      <w:r w:rsidDel="00000000" w:rsidR="00000000" w:rsidRPr="00000000">
        <w:rPr>
          <w:rtl w:val="0"/>
        </w:rPr>
        <w:t xml:space="preserve">(65), 166-175.</w:t>
      </w:r>
      <w:hyperlink r:id="rId13">
        <w:r w:rsidDel="00000000" w:rsidR="00000000" w:rsidRPr="00000000">
          <w:rPr>
            <w:rtl w:val="0"/>
          </w:rPr>
          <w:t xml:space="preserve"> </w:t>
        </w:r>
      </w:hyperlink>
      <w:hyperlink r:id="rId14">
        <w:r w:rsidDel="00000000" w:rsidR="00000000" w:rsidRPr="00000000">
          <w:rPr>
            <w:rtl w:val="0"/>
          </w:rPr>
          <w:t xml:space="preserve">https://revistas.pucp.edu.pe/index.php/iusetveritas/article/view/26286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Zegarra, D. (1999). Concesión administrativa e iniciativa privada. </w:t>
      </w:r>
      <w:r w:rsidDel="00000000" w:rsidR="00000000" w:rsidRPr="00000000">
        <w:rPr>
          <w:rtl w:val="0"/>
        </w:rPr>
        <w:t xml:space="preserve">Themis Revista de Derecho, </w:t>
      </w:r>
      <w:r w:rsidDel="00000000" w:rsidR="00000000" w:rsidRPr="00000000">
        <w:rPr>
          <w:rtl w:val="0"/>
        </w:rPr>
        <w:t xml:space="preserve">(39), 99-119.</w:t>
      </w:r>
      <w:hyperlink r:id="rId15">
        <w:r w:rsidDel="00000000" w:rsidR="00000000" w:rsidRPr="00000000">
          <w:rPr>
            <w:rtl w:val="0"/>
          </w:rPr>
          <w:t xml:space="preserve"> </w:t>
        </w:r>
      </w:hyperlink>
      <w:hyperlink r:id="rId16">
        <w:r w:rsidDel="00000000" w:rsidR="00000000" w:rsidRPr="00000000">
          <w:rPr>
            <w:rtl w:val="0"/>
          </w:rPr>
          <w:t xml:space="preserve">https://revistas.pucp.edu.pe/index.php/themis/article/view/10383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206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206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206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-850"/>
        <w:tab w:val="left" w:leader="none" w:pos="-1"/>
        <w:tab w:val="left" w:leader="none" w:pos="566"/>
        <w:tab w:val="left" w:leader="none" w:pos="1700"/>
        <w:tab w:val="left" w:leader="none" w:pos="2550"/>
        <w:tab w:val="left" w:leader="none" w:pos="3400"/>
        <w:tab w:val="left" w:leader="none" w:pos="4250"/>
        <w:tab w:val="left" w:leader="none" w:pos="5101"/>
        <w:tab w:val="left" w:leader="none" w:pos="5952"/>
        <w:tab w:val="left" w:leader="none" w:pos="6801"/>
        <w:tab w:val="left" w:leader="none" w:pos="7652"/>
        <w:tab w:val="left" w:leader="none" w:pos="8503"/>
      </w:tabs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346D0"/>
    <w:pPr>
      <w:widowControl w:val="0"/>
      <w:spacing w:after="0" w:line="240" w:lineRule="auto"/>
    </w:pPr>
    <w:rPr>
      <w:rFonts w:ascii="Times New Roman" w:cs="Times New Roman" w:eastAsia="Times New Roman" w:hAnsi="Times New Roman"/>
      <w:snapToGrid w:val="0"/>
      <w:sz w:val="24"/>
      <w:szCs w:val="20"/>
      <w:lang w:eastAsia="da-DK" w:val="en-US"/>
    </w:rPr>
  </w:style>
  <w:style w:type="paragraph" w:styleId="Ttulo2">
    <w:name w:val="heading 2"/>
    <w:basedOn w:val="Normal"/>
    <w:next w:val="Normal"/>
    <w:link w:val="Ttulo2Car"/>
    <w:qFormat w:val="1"/>
    <w:rsid w:val="009346D0"/>
    <w:pPr>
      <w:keepNext w:val="1"/>
      <w:tabs>
        <w:tab w:val="left" w:pos="-850"/>
        <w:tab w:val="left" w:pos="-1"/>
        <w:tab w:val="left" w:pos="566"/>
        <w:tab w:val="left" w:pos="1700"/>
        <w:tab w:val="left" w:pos="2550"/>
        <w:tab w:val="left" w:pos="3400"/>
        <w:tab w:val="left" w:pos="4250"/>
        <w:tab w:val="left" w:pos="5101"/>
        <w:tab w:val="left" w:pos="5952"/>
        <w:tab w:val="left" w:pos="6801"/>
        <w:tab w:val="left" w:pos="7652"/>
        <w:tab w:val="left" w:pos="8503"/>
      </w:tabs>
      <w:jc w:val="both"/>
      <w:outlineLvl w:val="1"/>
    </w:pPr>
    <w:rPr>
      <w:b w:val="1"/>
      <w:lang w:val="en-GB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3D333C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rsid w:val="009346D0"/>
    <w:rPr>
      <w:rFonts w:ascii="Times New Roman" w:cs="Times New Roman" w:eastAsia="Times New Roman" w:hAnsi="Times New Roman"/>
      <w:b w:val="1"/>
      <w:snapToGrid w:val="0"/>
      <w:sz w:val="24"/>
      <w:szCs w:val="20"/>
      <w:lang w:eastAsia="da-DK" w:val="en-GB"/>
    </w:rPr>
  </w:style>
  <w:style w:type="paragraph" w:styleId="Textoindependiente">
    <w:name w:val="Body Text"/>
    <w:basedOn w:val="Normal"/>
    <w:link w:val="TextoindependienteCar"/>
    <w:rsid w:val="009346D0"/>
    <w:pPr>
      <w:tabs>
        <w:tab w:val="left" w:pos="-850"/>
        <w:tab w:val="left" w:pos="-1"/>
        <w:tab w:val="left" w:pos="566"/>
        <w:tab w:val="left" w:pos="849"/>
        <w:tab w:val="left" w:pos="1700"/>
        <w:tab w:val="left" w:pos="2550"/>
        <w:tab w:val="left" w:pos="3400"/>
        <w:tab w:val="left" w:pos="4250"/>
        <w:tab w:val="left" w:pos="5101"/>
        <w:tab w:val="left" w:pos="5952"/>
        <w:tab w:val="left" w:pos="6801"/>
        <w:tab w:val="left" w:pos="7652"/>
        <w:tab w:val="left" w:pos="8503"/>
      </w:tabs>
      <w:jc w:val="both"/>
    </w:pPr>
    <w:rPr>
      <w:lang w:val="en-GB"/>
    </w:rPr>
  </w:style>
  <w:style w:type="character" w:styleId="TextoindependienteCar" w:customStyle="1">
    <w:name w:val="Texto independiente Car"/>
    <w:basedOn w:val="Fuentedeprrafopredeter"/>
    <w:link w:val="Textoindependiente"/>
    <w:rsid w:val="009346D0"/>
    <w:rPr>
      <w:rFonts w:ascii="Times New Roman" w:cs="Times New Roman" w:eastAsia="Times New Roman" w:hAnsi="Times New Roman"/>
      <w:snapToGrid w:val="0"/>
      <w:sz w:val="24"/>
      <w:szCs w:val="20"/>
      <w:lang w:eastAsia="da-DK" w:val="en-GB"/>
    </w:rPr>
  </w:style>
  <w:style w:type="paragraph" w:styleId="Encabezado">
    <w:name w:val="header"/>
    <w:basedOn w:val="Normal"/>
    <w:link w:val="EncabezadoCar"/>
    <w:uiPriority w:val="99"/>
    <w:unhideWhenUsed w:val="1"/>
    <w:rsid w:val="009346D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346D0"/>
    <w:rPr>
      <w:rFonts w:ascii="Times New Roman" w:cs="Times New Roman" w:eastAsia="Times New Roman" w:hAnsi="Times New Roman"/>
      <w:snapToGrid w:val="0"/>
      <w:sz w:val="24"/>
      <w:szCs w:val="20"/>
      <w:lang w:eastAsia="da-DK"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9346D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346D0"/>
    <w:rPr>
      <w:rFonts w:ascii="Times New Roman" w:cs="Times New Roman" w:eastAsia="Times New Roman" w:hAnsi="Times New Roman"/>
      <w:snapToGrid w:val="0"/>
      <w:sz w:val="24"/>
      <w:szCs w:val="20"/>
      <w:lang w:eastAsia="da-DK" w:val="en-US"/>
    </w:rPr>
  </w:style>
  <w:style w:type="paragraph" w:styleId="Prrafodelista">
    <w:name w:val="List Paragraph"/>
    <w:basedOn w:val="Normal"/>
    <w:uiPriority w:val="34"/>
    <w:qFormat w:val="1"/>
    <w:rsid w:val="007B7929"/>
    <w:pPr>
      <w:ind w:left="720"/>
      <w:contextualSpacing w:val="1"/>
    </w:pPr>
  </w:style>
  <w:style w:type="paragraph" w:styleId="texto" w:customStyle="1">
    <w:name w:val="texto"/>
    <w:basedOn w:val="Normal"/>
    <w:rsid w:val="00C02302"/>
    <w:pPr>
      <w:widowControl w:val="1"/>
      <w:spacing w:after="100" w:before="40"/>
      <w:ind w:left="40" w:right="40" w:firstLine="300"/>
      <w:jc w:val="both"/>
    </w:pPr>
    <w:rPr>
      <w:rFonts w:ascii="Georgia" w:hAnsi="Georgia"/>
      <w:snapToGrid w:val="1"/>
      <w:color w:val="000000"/>
      <w:sz w:val="22"/>
      <w:szCs w:val="22"/>
      <w:lang w:eastAsia="es-ES" w:val="es-ES"/>
    </w:rPr>
  </w:style>
  <w:style w:type="character" w:styleId="Hipervnculo">
    <w:name w:val="Hyperlink"/>
    <w:rsid w:val="00C02302"/>
    <w:rPr>
      <w:color w:val="0000ff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E1337F"/>
    <w:rPr>
      <w:color w:val="605e5c"/>
      <w:shd w:color="auto" w:fill="e1dfdd" w:val="cle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00BB9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00BB9"/>
    <w:rPr>
      <w:rFonts w:ascii="Segoe UI" w:cs="Segoe UI" w:eastAsia="Times New Roman" w:hAnsi="Segoe UI"/>
      <w:snapToGrid w:val="0"/>
      <w:sz w:val="18"/>
      <w:szCs w:val="18"/>
      <w:lang w:eastAsia="da-DK" w:val="en-US"/>
    </w:rPr>
  </w:style>
  <w:style w:type="paragraph" w:styleId="EndNoteBibliography" w:customStyle="1">
    <w:name w:val="EndNote Bibliography"/>
    <w:basedOn w:val="Normal"/>
    <w:link w:val="EndNoteBibliographyCar"/>
    <w:rsid w:val="0002771E"/>
    <w:pPr>
      <w:widowControl w:val="1"/>
      <w:jc w:val="both"/>
    </w:pPr>
    <w:rPr>
      <w:noProof w:val="1"/>
      <w:lang w:val="da-DK"/>
    </w:rPr>
  </w:style>
  <w:style w:type="character" w:styleId="EndNoteBibliographyCar" w:customStyle="1">
    <w:name w:val="EndNote Bibliography Car"/>
    <w:basedOn w:val="Fuentedeprrafopredeter"/>
    <w:link w:val="EndNoteBibliography"/>
    <w:rsid w:val="0002771E"/>
    <w:rPr>
      <w:rFonts w:ascii="Times New Roman" w:cs="Times New Roman" w:eastAsia="Times New Roman" w:hAnsi="Times New Roman"/>
      <w:noProof w:val="1"/>
      <w:snapToGrid w:val="0"/>
      <w:sz w:val="24"/>
      <w:szCs w:val="20"/>
      <w:lang w:eastAsia="da-DK" w:val="da-DK"/>
    </w:rPr>
  </w:style>
  <w:style w:type="paragraph" w:styleId="NormalWeb">
    <w:name w:val="Normal (Web)"/>
    <w:basedOn w:val="Normal"/>
    <w:uiPriority w:val="99"/>
    <w:semiHidden w:val="1"/>
    <w:unhideWhenUsed w:val="1"/>
    <w:rsid w:val="0002771E"/>
    <w:pPr>
      <w:widowControl w:val="1"/>
      <w:spacing w:after="100" w:afterAutospacing="1" w:before="100" w:beforeAutospacing="1"/>
    </w:pPr>
    <w:rPr>
      <w:snapToGrid w:val="1"/>
      <w:szCs w:val="24"/>
      <w:lang w:eastAsia="es-ES" w:val="es-ES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3D333C"/>
    <w:rPr>
      <w:rFonts w:asciiTheme="majorHAnsi" w:cstheme="majorBidi" w:eastAsiaTheme="majorEastAsia" w:hAnsiTheme="majorHAnsi"/>
      <w:snapToGrid w:val="0"/>
      <w:color w:val="1f3763" w:themeColor="accent1" w:themeShade="00007F"/>
      <w:sz w:val="24"/>
      <w:szCs w:val="24"/>
      <w:lang w:eastAsia="da-DK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vistas.pucp.edu.pe/index.php/derechoysociedad/article/view/22404/21635" TargetMode="External"/><Relationship Id="rId10" Type="http://schemas.openxmlformats.org/officeDocument/2006/relationships/hyperlink" Target="https://revistas.pucp.edu.pe/index.php/derechoysociedad/article/view/22404/21635" TargetMode="External"/><Relationship Id="rId13" Type="http://schemas.openxmlformats.org/officeDocument/2006/relationships/hyperlink" Target="https://revistas.pucp.edu.pe/index.php/iusetveritas/article/view/26286" TargetMode="External"/><Relationship Id="rId12" Type="http://schemas.openxmlformats.org/officeDocument/2006/relationships/hyperlink" Target="https://revistas.pucp.edu.pe/index.php/iusetveritas/article/view/2271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vistas.pucp.edu.pe/index.php/derechoadministrativo/article/view/13455" TargetMode="External"/><Relationship Id="rId15" Type="http://schemas.openxmlformats.org/officeDocument/2006/relationships/hyperlink" Target="https://revistas.pucp.edu.pe/index.php/themis/article/view/10383" TargetMode="External"/><Relationship Id="rId14" Type="http://schemas.openxmlformats.org/officeDocument/2006/relationships/hyperlink" Target="https://revistas.pucp.edu.pe/index.php/iusetveritas/article/view/26286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revistas.pucp.edu.pe/index.php/themis/article/view/1038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guiastematicas.biblioteca.pucp.edu.pe/apa_7aedicion/inicio" TargetMode="External"/><Relationship Id="rId8" Type="http://schemas.openxmlformats.org/officeDocument/2006/relationships/hyperlink" Target="https://redae.uc.cl/index.php/REDAE/article/view/245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xAPvO1eigY5YdU3tTkJmux2SA==">CgMxLjAyCGguZ2pkZ3hzOAByITFuNVJxUFMzd1RrRGJyME8xMHVvaVN1Y25uNkJjaU9fZg==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2024-09-04T18:33:00Z</dcterms:created>
  <dc:creator>Patricia Fernández Aracil</dc:creator>
</cp:coreProperties>
</file>